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750" w:type="pct"/>
        <w:jc w:val="center"/>
        <w:tblCellSpacing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0"/>
      </w:tblGrid>
      <w:tr w14:paraId="0D4C2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FCD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90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color w:val="3D3D36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D3D36"/>
                <w:spacing w:val="0"/>
                <w:sz w:val="48"/>
                <w:szCs w:val="48"/>
              </w:rPr>
              <w:t>千阳县市场监督管理局 2019年部门综合预算说明</w:t>
            </w:r>
          </w:p>
        </w:tc>
      </w:tr>
    </w:tbl>
    <w:p w14:paraId="35562976">
      <w:pPr>
        <w:rPr>
          <w:vanish/>
          <w:sz w:val="24"/>
          <w:szCs w:val="24"/>
        </w:rPr>
      </w:pPr>
    </w:p>
    <w:tbl>
      <w:tblPr>
        <w:tblStyle w:val="4"/>
        <w:tblW w:w="5000" w:type="pct"/>
        <w:tblCellSpacing w:w="15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18"/>
      </w:tblGrid>
      <w:tr w14:paraId="2AD322C4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C90A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</w:tbl>
    <w:p w14:paraId="09771C94">
      <w:pPr>
        <w:rPr>
          <w:vanish/>
          <w:sz w:val="24"/>
          <w:szCs w:val="24"/>
        </w:rPr>
      </w:pPr>
    </w:p>
    <w:tbl>
      <w:tblPr>
        <w:tblStyle w:val="4"/>
        <w:tblW w:w="5000" w:type="pct"/>
        <w:tblCellSpacing w:w="15" w:type="dxa"/>
        <w:tblInd w:w="0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18"/>
      </w:tblGrid>
      <w:tr w14:paraId="4D6F3583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E355"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B2B2B"/>
                <w:spacing w:val="0"/>
                <w:sz w:val="18"/>
                <w:szCs w:val="18"/>
              </w:rPr>
            </w:pPr>
          </w:p>
        </w:tc>
      </w:tr>
    </w:tbl>
    <w:p w14:paraId="42F9383B">
      <w:pPr>
        <w:rPr>
          <w:vanish/>
          <w:sz w:val="24"/>
          <w:szCs w:val="24"/>
        </w:rPr>
      </w:pPr>
    </w:p>
    <w:tbl>
      <w:tblPr>
        <w:tblStyle w:val="4"/>
        <w:tblW w:w="4750" w:type="pct"/>
        <w:jc w:val="center"/>
        <w:tblCellSpacing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0"/>
      </w:tblGrid>
      <w:tr w14:paraId="6692C9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8FDC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</w:p>
          <w:p w14:paraId="29B01C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一、部门主要职责及机构设置</w:t>
            </w:r>
          </w:p>
          <w:p w14:paraId="3E70F9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（一）负责市场监督管理和行政执法的有关工作，贯彻执行国家关于工商行政管理的法律、法规和政策。</w:t>
            </w:r>
          </w:p>
          <w:p w14:paraId="1B995B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（二）负责各类企业、农民专业合作社和从事经营活动的单位、个人等市场主体的登记注册和监督管理，对外国（地区）企业常驻代表机构实施监督管理，承担依法查处取缔无照经营的责任。</w:t>
            </w:r>
          </w:p>
          <w:p w14:paraId="11D23D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（三）承担依法规范和维护各类市场经营秩序的责任，负责监督管理市场交易行为和网络商品交易及有关服务的行为。</w:t>
            </w:r>
          </w:p>
          <w:p w14:paraId="475A69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四）承担流通领域商品质量监督管理的责任，按分工查处假冒伪劣等违法行为；组织开展有关服务领域消费维权工作，指导消费者咨询、申诉、举报受理、处理和网络体系建设等工作，保护经营者、消费者合法权益。</w:t>
            </w:r>
          </w:p>
          <w:p w14:paraId="739ED8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（六）负责对直销企业和直销员及其直销活动实施监督管理，依法查处违法直销和传销案件。</w:t>
            </w:r>
          </w:p>
          <w:p w14:paraId="7B3A34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（七）依法查处不正当竞争、商业贿赂、走私贩私等经济违法行为。承担垄断协议、滥用市场支配地位、滥用行政权力排除限制竞争方面的反垄断相关工作（价格垄断行为除外）。</w:t>
            </w:r>
          </w:p>
          <w:p w14:paraId="239569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（八）负责依法对经纪人、经纪机构及经纪活动实施监督管理。</w:t>
            </w:r>
          </w:p>
          <w:p w14:paraId="7A8727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（九）负责依法实施合同行政监督管理，依法查处合同欺诈违法行为。负责管理动产抵押物登记，负责监督管理拍卖行为。</w:t>
            </w:r>
          </w:p>
          <w:p w14:paraId="3F0D03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（十）指导广告业发展，负责广告活动的监督管理工作，依法查处虚假广告等违法行为。</w:t>
            </w:r>
          </w:p>
          <w:p w14:paraId="537C4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（十一）负责商标管理工作，依法保护商标专用权和查处商标侵权行为，指导企业、单位和个人的商标注册行为，负责特殊标志、官方标志专用权的保护。</w:t>
            </w:r>
          </w:p>
          <w:p w14:paraId="50CB58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（十二）负责企业、个体工商户、商品交易市场信用分类管理，</w:t>
            </w:r>
          </w:p>
          <w:p w14:paraId="690593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研究分析并依法发布市场主体登记注册基础信息，为政府决策和社会公众提供信息服务。</w:t>
            </w:r>
          </w:p>
          <w:p w14:paraId="117756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78" w:lineRule="atLeast"/>
              <w:ind w:left="0" w:right="0" w:firstLine="42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（十三）负责个体工商户、私营企业经营行为的监督管理，为个体私营经济发展提供服务。</w:t>
            </w:r>
          </w:p>
          <w:p w14:paraId="2C4B7F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（十四）承办上一级工商行政管理局和政府交办的其他事项。</w:t>
            </w:r>
          </w:p>
          <w:p w14:paraId="09D6D5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二、2019年年度部门工作任务</w:t>
            </w:r>
          </w:p>
          <w:p w14:paraId="686153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完成职责范围内的各项工作任务及县政府下达的各项工作任务。</w:t>
            </w:r>
          </w:p>
          <w:p w14:paraId="0EBEA6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三、部门预算单位构成</w:t>
            </w:r>
          </w:p>
          <w:p w14:paraId="3E3DC8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从预算单位构成看，本部门的部门预算包括部门本级（机关）预算。</w:t>
            </w:r>
          </w:p>
          <w:p w14:paraId="53D23A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纳入本部门2019年部门预算编制范围的一级预算单位共有1个，包括：</w:t>
            </w:r>
          </w:p>
          <w:tbl>
            <w:tblPr>
              <w:tblStyle w:val="4"/>
              <w:tblW w:w="8762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68"/>
              <w:gridCol w:w="7394"/>
            </w:tblGrid>
            <w:tr w14:paraId="45873C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3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6F5774E2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60" w:beforeAutospacing="0" w:after="0" w:afterAutospacing="0" w:line="378" w:lineRule="atLeast"/>
                    <w:ind w:left="0" w:right="0" w:firstLine="0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1"/>
                      <w:szCs w:val="31"/>
                      <w:vertAlign w:val="baseline"/>
                    </w:rPr>
                    <w:t>序号</w:t>
                  </w:r>
                </w:p>
              </w:tc>
              <w:tc>
                <w:tcPr>
                  <w:tcW w:w="739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57E02D53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60" w:beforeAutospacing="0" w:after="0" w:afterAutospacing="0" w:line="378" w:lineRule="atLeast"/>
                    <w:ind w:left="0" w:right="0" w:firstLine="0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1"/>
                      <w:szCs w:val="31"/>
                      <w:vertAlign w:val="baseline"/>
                    </w:rPr>
                    <w:t>单位名称</w:t>
                  </w:r>
                </w:p>
              </w:tc>
            </w:tr>
            <w:tr w14:paraId="5B75A7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3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48F4BC95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60" w:beforeAutospacing="0" w:after="0" w:afterAutospacing="0" w:line="378" w:lineRule="atLeast"/>
                    <w:ind w:left="0" w:right="0" w:firstLine="0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31"/>
                      <w:szCs w:val="31"/>
                      <w:vertAlign w:val="baseline"/>
                    </w:rPr>
                    <w:t>1</w:t>
                  </w:r>
                </w:p>
              </w:tc>
              <w:tc>
                <w:tcPr>
                  <w:tcW w:w="739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396E49B4"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60" w:beforeAutospacing="0" w:after="0" w:afterAutospacing="0" w:line="378" w:lineRule="atLeast"/>
                    <w:ind w:left="0" w:right="0" w:firstLine="0"/>
                  </w:pPr>
                  <w:r>
                    <w:rPr>
                      <w:rFonts w:ascii="仿宋_GB2312" w:hAnsi="仿宋_GB2312" w:eastAsia="仿宋_GB2312" w:cs="仿宋_GB2312"/>
                      <w:sz w:val="31"/>
                      <w:szCs w:val="31"/>
                      <w:vertAlign w:val="baseline"/>
                    </w:rPr>
                    <w:t>千阳县市场监督管理局部门本级（机关）</w:t>
                  </w:r>
                </w:p>
              </w:tc>
            </w:tr>
            <w:tr w14:paraId="192036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3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163DDA89">
                  <w:pPr>
                    <w:rPr>
                      <w:rFonts w:hint="eastAsia" w:ascii="宋体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739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4B375966">
                  <w:pPr>
                    <w:rPr>
                      <w:rFonts w:hint="eastAsia" w:ascii="宋体"/>
                      <w:sz w:val="18"/>
                      <w:szCs w:val="18"/>
                      <w:vertAlign w:val="baseline"/>
                    </w:rPr>
                  </w:pPr>
                </w:p>
              </w:tc>
            </w:tr>
            <w:tr w14:paraId="496E24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3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51882D20">
                  <w:pPr>
                    <w:rPr>
                      <w:rFonts w:hint="eastAsia" w:ascii="宋体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739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62FA8864">
                  <w:pPr>
                    <w:rPr>
                      <w:rFonts w:hint="eastAsia" w:ascii="宋体"/>
                      <w:sz w:val="18"/>
                      <w:szCs w:val="18"/>
                      <w:vertAlign w:val="baseline"/>
                    </w:rPr>
                  </w:pPr>
                </w:p>
              </w:tc>
            </w:tr>
            <w:tr w14:paraId="0D1227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368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7FB8985D">
                  <w:pPr>
                    <w:rPr>
                      <w:rFonts w:hint="eastAsia" w:ascii="宋体"/>
                      <w:sz w:val="18"/>
                      <w:szCs w:val="18"/>
                      <w:vertAlign w:val="baseline"/>
                    </w:rPr>
                  </w:pPr>
                </w:p>
              </w:tc>
              <w:tc>
                <w:tcPr>
                  <w:tcW w:w="7394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top"/>
                </w:tcPr>
                <w:p w14:paraId="4266AD3B">
                  <w:pPr>
                    <w:rPr>
                      <w:rFonts w:hint="eastAsia" w:ascii="宋体"/>
                      <w:sz w:val="18"/>
                      <w:szCs w:val="18"/>
                      <w:vertAlign w:val="baseline"/>
                    </w:rPr>
                  </w:pPr>
                </w:p>
              </w:tc>
            </w:tr>
          </w:tbl>
          <w:p w14:paraId="418985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四、部门人员情况说明</w:t>
            </w:r>
          </w:p>
          <w:p w14:paraId="2F3D0D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止2018年底，本部门人员编制48人，其中行政编制42人、事业编制6人；实有人员48人，其中行政42人、事业6人。单位管理的离退休人员32人。</w:t>
            </w:r>
          </w:p>
          <w:p w14:paraId="631F03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0"/>
              <w:jc w:val="left"/>
            </w:pPr>
          </w:p>
          <w:p w14:paraId="31A87F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drawing>
                <wp:inline distT="0" distB="0" distL="114300" distR="114300">
                  <wp:extent cx="3057525" cy="22955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17D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</w:p>
          <w:p w14:paraId="4DD84C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五、部门国有资产占有使用及资产购置情况说明</w:t>
            </w:r>
          </w:p>
          <w:p w14:paraId="295146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截至2018年底，本部门所属预算单位共有车辆5辆，单台价值20万元以上的设备0台（套）。2019年部门预算安排购置车辆0辆；安排购置单价20万元以上的设备0台（套）。</w:t>
            </w:r>
          </w:p>
          <w:p w14:paraId="61A29E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六、部门预算绩效目标说明</w:t>
            </w:r>
          </w:p>
          <w:p w14:paraId="22DA46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2019年本部门实现了绩效目标管理全覆盖，涉及一般公共预算当年拨款641.2万元。</w:t>
            </w:r>
          </w:p>
          <w:p w14:paraId="5B78AC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七、2019年部门预算收支说明</w:t>
            </w:r>
          </w:p>
          <w:p w14:paraId="1F29BC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（一）收支预算总体情况。</w:t>
            </w:r>
          </w:p>
          <w:p w14:paraId="7C0F37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2019年本部门预算收入641.2万元，其中一般公共预算拨款收入641.2万元，2019年本部门预算收入较上年减少7.3万元，主要原因是压缩经费开支；2019年本部门预算支出641.2万元，其中一般公共预算拨款支出641.2万元，2019年本部门预算支出较上年减少7.3万元，主要原因是压缩经费开支。</w:t>
            </w:r>
          </w:p>
          <w:p w14:paraId="3CC3E4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（二）财政拨款收支情况</w:t>
            </w:r>
          </w:p>
          <w:p w14:paraId="36251C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2019年本部门财政拨款收入641.2万元，其中一般公共预算拨款收入641.2万元，2019年本部门财政拨款收入较上年减少7.3万元，主要原因是压缩经费开支；2019年本部门财政拨款支出641.2万元，其中一般公共预算拨款支出641.2万元，2019年本部门财政拨款支出较上年减少7.3万元，主要原因是压缩经费开支。</w:t>
            </w:r>
          </w:p>
          <w:p w14:paraId="405329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（三）一般公共预算拨款支出明细情况。</w:t>
            </w:r>
          </w:p>
          <w:p w14:paraId="4A1DCA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1、一般公共预算当年拨款规模变化情况。</w:t>
            </w:r>
          </w:p>
          <w:p w14:paraId="2E1134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2019年本部门一般公共预算拨款支出641.2万元，较上年减少7.3万元，主要原因是压缩经费开支。</w:t>
            </w:r>
          </w:p>
          <w:p w14:paraId="663970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2、支出按功能科目分类的明细情况。</w:t>
            </w:r>
          </w:p>
          <w:p w14:paraId="5DA416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本部门2019年一般公共预算支出641.2万元，其中：</w:t>
            </w:r>
          </w:p>
          <w:p w14:paraId="2D2F8A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（1）行政运行（2013801）567.60万元，较上年减少3.8万元，原因是退休人员增加；</w:t>
            </w:r>
          </w:p>
          <w:p w14:paraId="187E55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（2）住房公积金（2210201）40.60万元，较上年增加0.9万元，原因是在职人员工资基数调整；</w:t>
            </w:r>
          </w:p>
          <w:p w14:paraId="7EF966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（3）市场监督管理专项（2013804）27万元，较上年增加27万元，原因是合并单位新增项目；</w:t>
            </w:r>
          </w:p>
          <w:p w14:paraId="711AD0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（4）消费者权益保护（2013806）4万元，较上年增加4万元，原因是合并单位新增项目；</w:t>
            </w:r>
          </w:p>
          <w:p w14:paraId="006315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（5）信息化建设（2013808）2万元，较上年减少2万元，原因是压缩专项经费开支。</w:t>
            </w:r>
          </w:p>
          <w:p w14:paraId="0F6BA8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3、支出按经济科目分类的明细情况</w:t>
            </w:r>
          </w:p>
          <w:p w14:paraId="36F5C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（1）2019年本部门一般公共预算支出641.20万元，其中：</w:t>
            </w:r>
          </w:p>
          <w:p w14:paraId="14110B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工资福利支出（301）525.60万元，较上年增加13.3万元，原因是在职人员工资调整；</w:t>
            </w:r>
          </w:p>
          <w:p w14:paraId="607612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商品和服务支出（302）62.60万元，较上年减少1.8万元，原因是压缩经费开支；</w:t>
            </w:r>
          </w:p>
          <w:p w14:paraId="1F4DBC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对个人和家庭的补助支出（303）20.00万元，较上年增加2.2万元，原因是退休人员增加；</w:t>
            </w:r>
          </w:p>
          <w:p w14:paraId="6538F9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其他支出（399）33万元，较上年增加33万元，原因是为新增项目。</w:t>
            </w:r>
          </w:p>
          <w:p w14:paraId="030986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（2）2019年本部门一般公共预算支出641.20万元，其中：</w:t>
            </w:r>
          </w:p>
          <w:p w14:paraId="189D0D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机关工资福利支出（501）525.60万元，较上年增加13.3万元，原因是在职人员工资调整；</w:t>
            </w:r>
          </w:p>
          <w:p w14:paraId="406BCA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机关商品和服务支出（502）62.60万元，较上年减少1.8万元，原因是压缩经费开支；</w:t>
            </w:r>
          </w:p>
          <w:p w14:paraId="7359E4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对个人和家庭的补助支出（509）20.00万元，较上年增加2.2万元，原因是退休人员增加；</w:t>
            </w:r>
          </w:p>
          <w:p w14:paraId="394F54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其他支出（599）33万元，较上年增加33万元，原因是为新增项目。</w:t>
            </w:r>
          </w:p>
          <w:p w14:paraId="4F4855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（四）政府性基金预算支出情况</w:t>
            </w:r>
          </w:p>
          <w:p w14:paraId="7A26ED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本部门无政府性基金预算收支，并已公开空表。</w:t>
            </w:r>
          </w:p>
          <w:p w14:paraId="286969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（五）国有资本经营预算拨款收支情况</w:t>
            </w:r>
          </w:p>
          <w:p w14:paraId="253CC6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本部门无国有资本经营预算拨款收支。</w:t>
            </w:r>
          </w:p>
          <w:p w14:paraId="1A6B10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（六）“三公”经费等预算情况。</w:t>
            </w:r>
          </w:p>
          <w:p w14:paraId="0E95E8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2019年本部门一般公共预算“三公”经费预算支出12.4万元，较上年减少7.6万元（38%），减少的主要原因是压缩经费开支。其中：因公出国（境）经费0万元，较上年增加0万元（0%），主要原因是无因公出国；公务接待费2.4万元，较上年减少7.6万元（38%），减少主要原因是压缩经费开支；公务用车运行维护费10万元，较上年增加0万元（0%），主要原因是公务车无变化；公务用车购置费0万元，较上年增加0万元（0%），主要原因是无购置公务用车计划。</w:t>
            </w:r>
          </w:p>
          <w:p w14:paraId="3C6E9F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（七）机关运行经费安排情况</w:t>
            </w:r>
          </w:p>
          <w:p w14:paraId="7C878C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本部门2019年机关运行经费预算安排62.60万元，较上年减少1.8万元，原因是压缩经费开支。</w:t>
            </w:r>
          </w:p>
          <w:p w14:paraId="210AAF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（八）政府采购情况</w:t>
            </w:r>
          </w:p>
          <w:p w14:paraId="24CDA3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本部门2019年无政府采购预算，并已公开空表。</w:t>
            </w:r>
          </w:p>
          <w:p w14:paraId="3F1CBB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八、专业名词解释</w:t>
            </w:r>
          </w:p>
          <w:p w14:paraId="44D19E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1、机关运行经费：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      </w:r>
          </w:p>
          <w:p w14:paraId="6798CB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78" w:lineRule="atLeast"/>
              <w:ind w:left="0" w:right="0" w:firstLine="640"/>
              <w:jc w:val="left"/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B2B2B"/>
                <w:spacing w:val="0"/>
                <w:sz w:val="31"/>
                <w:szCs w:val="31"/>
              </w:rPr>
              <w:t>2、“三公”经费：是指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支出。</w:t>
            </w:r>
          </w:p>
        </w:tc>
      </w:tr>
    </w:tbl>
    <w:p w14:paraId="6869AC7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96279"/>
    <w:rsid w:val="71796279"/>
    <w:rsid w:val="FFD7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2020-03-13T17:16:00Z</dcterms:created>
  <dc:creator>随遇而安</dc:creator>
  <cp:lastModifiedBy>scj</cp:lastModifiedBy>
  <dcterms:modified xsi:type="dcterms:W3CDTF">2026-04-23T16:38:59Z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4B5BBA499112B870A3DAE969F018AA9D_42</vt:lpwstr>
  </property>
</Properties>
</file>