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CF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附件4</w:t>
      </w:r>
    </w:p>
    <w:p w14:paraId="15E1E1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A53F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建设项目开工“一件事”办理流程图</w:t>
      </w:r>
    </w:p>
    <w:p w14:paraId="0C0D6C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A80481">
      <w:r>
        <w:drawing>
          <wp:inline distT="0" distB="0" distL="114300" distR="114300">
            <wp:extent cx="5267960" cy="6289040"/>
            <wp:effectExtent l="0" t="0" r="889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2025-06-13T06:20:36Z</dcterms:created>
  <dc:creator>Administrator</dc:creator>
  <cp:lastModifiedBy>ฅ</cp:lastModifiedBy>
  <dcterms:modified xsi:type="dcterms:W3CDTF">2025-06-13T06:21:02Z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eyJoZGlkIjoiMWZlN2RjYjc4MDNjZjZmOWIxYjIyMmUwMDEyOTE0N2YiLCJ1c2VySWQiOiIzMTA2MTIwNjUifQ==</vt:lpwstr>
  </property>
  <property fmtid="{D5CDD505-2E9C-101B-9397-08002B2CF9AE}" pid="4" name="ICV">
    <vt:lpwstr>8EB6A70E61E34EFEAD924444D3E9773B_12</vt:lpwstr>
  </property>
</Properties>
</file>