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521"/>
        <w:gridCol w:w="1375"/>
        <w:gridCol w:w="637"/>
        <w:gridCol w:w="2165"/>
        <w:gridCol w:w="1042"/>
        <w:gridCol w:w="1051"/>
        <w:gridCol w:w="988"/>
        <w:gridCol w:w="1033"/>
        <w:gridCol w:w="1185"/>
        <w:gridCol w:w="997"/>
        <w:gridCol w:w="1114"/>
        <w:gridCol w:w="1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37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千阳县2022年中央财政以工代赈任务计划表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主要建设内容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总投资（万元）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本次下达中省预算内投资  （万元）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地方配套资金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 （万元）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其中：最低应发放劳务报酬  （万元）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计划开工时间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计划完工时间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项目（法人）单位及项目负责人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日常监管直接责任单位及监管责任人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千阳县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崔家头乡村道路工程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建设乡村道路2公里，开挖2公里道路基础，路基宽5.5米，预留路面宽4.5米，包括开挖和回填，采用3:7灰土夯实处理，然后采用10cm厚砂砾垫层处理道路基础。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千阳县崔家头镇人民政府  王建新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千阳县发展和改革局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高文成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千阳县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城关镇道路工程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建设总长10.5km，路线采用砂化路面，处理基础，配套U30排水渠6km，埋设排水涵管，路面宽4.5m。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千阳县城关镇人民政府赵佳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千阳县发展和改革局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高文成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u w:val="none"/>
          <w:shd w:val="clear" w:fill="FFFFFF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E5123"/>
    <w:rsid w:val="22711B4B"/>
    <w:rsid w:val="557E5123"/>
    <w:rsid w:val="69D2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3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1214</Words>
  <Characters>1349</Characters>
  <Lines>0</Lines>
  <Paragraphs>0</Paragraphs>
  <TotalTime>26</TotalTime>
  <ScaleCrop>false</ScaleCrop>
  <LinksUpToDate>false</LinksUpToDate>
  <CharactersWithSpaces>1445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2022-04-14T07:49:00Z</dcterms:created>
  <dc:creator>lx</dc:creator>
  <cp:lastModifiedBy>Ich kann</cp:lastModifiedBy>
  <dcterms:modified xsi:type="dcterms:W3CDTF">2022-04-14T08:55:08Z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D9D97D5DEC6B4FE6AF56BDBCB85AC3EF</vt:lpwstr>
  </property>
</Properties>
</file>