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9BB84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65FEA0B7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DFCF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安全生产监督检查工作日测算说明</w:t>
      </w:r>
    </w:p>
    <w:bookmarkEnd w:id="0"/>
    <w:p w14:paraId="39EBF551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1ED4673B"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一、总法定工作日（2232日）</w:t>
      </w:r>
    </w:p>
    <w:p w14:paraId="791932F2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2026年，全年365天，共52周余1天</w:t>
      </w:r>
      <w:r>
        <w:rPr>
          <w:rFonts w:hint="default" w:ascii="Times New Roman" w:hAnsi="Times New Roman" w:eastAsia="CESI仿宋-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国家法定假日13天，法定双休日104天，法定工作日=365-13-104=248个工作日。今年参加安全监督检查工作人员9人，总法定工作日=国家法定工作日×工作人员数量=248×9=2232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日。</w:t>
      </w:r>
    </w:p>
    <w:p w14:paraId="6F954E31"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二、监督检查工作日（576日）</w:t>
      </w:r>
    </w:p>
    <w:p w14:paraId="2EF78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（一）重点检查工作日312日。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家非煤矿山企业开展监督检查，每家3人，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千阳海螺水泥有限责任公司雪山灰岩矿（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次/年）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宝鸡市正硕新型建材有限公司任家山石灰岩矿（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次/年）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每次1个工作日，需3×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1+3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=3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个工作日；对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家直接监管危险化学品企业开展监督检查，每家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人，每年4次，每次1个工作日，需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×4×1=1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个工作日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对1家烟花爆竹批发企业开展监督检查，每家3人，每年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次，每次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个工作日，需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×3×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×1=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个工作日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家烟花爆竹零售店开展监督检查，每家3人，每年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次，每次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个工作日，需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×3×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×1=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个工作日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对15家工贸行业企业开展监督检查，每家4人，每年2次，每次1个工作日，需15×4×2×1=120个工作日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1E4C11FC">
      <w:pPr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（二）一般检查工作日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264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日。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年内对负有安全生产监管工作的行业部门、各镇政府以及其监管企业和专业委员会牵头部门共计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家（镇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安委会成员单位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家及其监管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企事业单位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家，专业委员会牵头单位14家)，开展履行职责情况督查检查共计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个工作日。</w:t>
      </w:r>
    </w:p>
    <w:p w14:paraId="02E29D97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三、其他执法工作日（315日）</w:t>
      </w:r>
    </w:p>
    <w:p w14:paraId="152A3EB7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中省市安排的执法检查工作任务，参与春节、两会、五一、汛期、中秋、国庆等重点时段县级部门联合执法检查、核查安全生产投诉举报、办理有关法律、法规、规章规定的登记、备案、开展安全生产宣传教育培训、执法案卷整理、归档、统计分析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，每人每年35个工作日，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共9人，需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=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个工作日。</w:t>
      </w:r>
    </w:p>
    <w:p w14:paraId="1B377E40"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四、非执法工作日（1341日）</w:t>
      </w:r>
    </w:p>
    <w:p w14:paraId="2F3E1AD6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学习、培训、考核、会议，按每人每年学习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日，总工作日=9×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30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=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个工作日;</w:t>
      </w:r>
    </w:p>
    <w:p w14:paraId="48B00DFF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公文处理，按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每人每周2日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，总工作日=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×9=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936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个工作日；</w:t>
      </w:r>
    </w:p>
    <w:p w14:paraId="636FC9E1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参加党群活动、事假、病假、年休假按每人每年15个工作日计算，总工作日=9×15=135个工作日。</w:t>
      </w:r>
    </w:p>
    <w:p w14:paraId="21981D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ZDJlYzQwNTUyZjRlNjI1YWZhMGE3MWQxMTgyNzQifQ=="/>
  </w:docVars>
  <w:rsids>
    <w:rsidRoot w:val="396E689C"/>
    <w:rsid w:val="396E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2026-04-01T06:27:00Z</dcterms:created>
  <dc:creator>雨落一世繁华</dc:creator>
  <cp:lastModifiedBy>雨落一世繁华</cp:lastModifiedBy>
  <dcterms:modified xsi:type="dcterms:W3CDTF">2026-04-01T06:27:51Z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057817F2B1B644119A5FB1463BC504EF_11</vt:lpwstr>
  </property>
</Properties>
</file>