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62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786F0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执法检查企业名单</w:t>
      </w:r>
      <w:bookmarkEnd w:id="0"/>
    </w:p>
    <w:p w14:paraId="466E9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F6C7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一、重点企业</w:t>
      </w:r>
    </w:p>
    <w:p w14:paraId="0D98C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（一）非煤矿山</w:t>
      </w:r>
    </w:p>
    <w:p w14:paraId="5A2A7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1.千阳海螺水泥有限责任公司雪山灰岩矿（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次/年）</w:t>
      </w:r>
    </w:p>
    <w:p w14:paraId="1847B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2.宝鸡市正硕新型建材有限公司任家山石灰岩矿（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次/年）</w:t>
      </w:r>
    </w:p>
    <w:p w14:paraId="4E9C3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（二）危险化学品</w:t>
      </w:r>
    </w:p>
    <w:p w14:paraId="03831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jc w:val="both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  <w:t>1.中石油天然气股份有限公司陕西宝鸡销售分公司千阳加油城（4次/年）</w:t>
      </w:r>
    </w:p>
    <w:p w14:paraId="6C3C3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jc w:val="both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  <w:t>.中石油天然气股份有限公司陕西宝鸡销售分公司千阳新西加油站（4次/年）</w:t>
      </w:r>
    </w:p>
    <w:p w14:paraId="27B59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jc w:val="both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  <w:t>.中石油天然气股份有限公司陕西宝鸡销售分公司千阳中心加油站（4次/年）</w:t>
      </w:r>
    </w:p>
    <w:p w14:paraId="77401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jc w:val="both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  <w:t>.中石油天然气股份有限公司陕西宝鸡销售分公司千阳城关加油站（4次/年）</w:t>
      </w:r>
    </w:p>
    <w:p w14:paraId="1279C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jc w:val="both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  <w:t>.陕西海月盈石油有限公司千阳段坊加油站（4次/年）</w:t>
      </w:r>
    </w:p>
    <w:p w14:paraId="24F48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jc w:val="both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  <w:t>.千阳海盛油气有限公司加油站（4次/年）</w:t>
      </w:r>
    </w:p>
    <w:p w14:paraId="097F8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jc w:val="both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  <w:t>.千阳县世纪新加油城有限责任公司（4次/年）</w:t>
      </w:r>
    </w:p>
    <w:p w14:paraId="6391F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jc w:val="both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  <w:t>.陕西千汇石化能源有限公司冉家沟物流园加油站（4次/年）</w:t>
      </w:r>
    </w:p>
    <w:p w14:paraId="4DADC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both"/>
        <w:textAlignment w:val="auto"/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  <w:t>.千阳县宝兴加油城有限责任公司草碧加油站（4次/年）</w:t>
      </w:r>
    </w:p>
    <w:p w14:paraId="3AE70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（三）烟花爆竹</w:t>
      </w:r>
    </w:p>
    <w:p w14:paraId="439A2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both"/>
        <w:textAlignment w:val="auto"/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1.千阳县传奇烟花爆竹经营有限公司（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次/年）</w:t>
      </w:r>
    </w:p>
    <w:p w14:paraId="7C4D8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千阳县传奇烟花爆竹经营有限公司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水沟分公司（2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次/年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）</w:t>
      </w:r>
    </w:p>
    <w:p w14:paraId="7F39D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both"/>
        <w:textAlignment w:val="auto"/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.千阳县传奇烟花爆竹经营有限公司南寨分公司（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次/年）</w:t>
      </w:r>
    </w:p>
    <w:p w14:paraId="2A841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both"/>
        <w:textAlignment w:val="auto"/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.千阳县传奇烟花爆竹经营有限公司南寨二分公司（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次/年）</w:t>
      </w:r>
    </w:p>
    <w:p w14:paraId="3E653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both"/>
        <w:textAlignment w:val="auto"/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.千阳县传奇烟花爆竹经营有限公司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新兴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分公司（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次/年）</w:t>
      </w:r>
    </w:p>
    <w:p w14:paraId="2CFD1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both"/>
        <w:textAlignment w:val="auto"/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千阳县传奇烟花爆竹经营有限公司张家塬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第一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分公司（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次/年）</w:t>
      </w:r>
    </w:p>
    <w:p w14:paraId="2A872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both"/>
        <w:textAlignment w:val="auto"/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.千阳县传奇烟花爆竹经营有限公司张家塬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第二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分公司（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次/年）</w:t>
      </w:r>
    </w:p>
    <w:p w14:paraId="74008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jc w:val="both"/>
        <w:textAlignment w:val="auto"/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.千阳县传奇烟花爆竹经营有限公司草碧分公司（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pacing w:val="-23"/>
          <w:sz w:val="32"/>
          <w:szCs w:val="32"/>
          <w:lang w:val="en-US" w:eastAsia="zh-CN"/>
        </w:rPr>
        <w:t>次/年）</w:t>
      </w:r>
    </w:p>
    <w:p w14:paraId="1235B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（四）工贸企业</w:t>
      </w:r>
    </w:p>
    <w:p w14:paraId="72461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1.千阳海螺水泥有限责任公司（2次/年）</w:t>
      </w:r>
    </w:p>
    <w:p w14:paraId="6A35C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2.宝鸡市正硕新型建材有限公司（2次/年）</w:t>
      </w:r>
    </w:p>
    <w:p w14:paraId="609BD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3.陕西飞天乳业有限公司（2次/年）</w:t>
      </w:r>
    </w:p>
    <w:p w14:paraId="549F6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宝鸡金色阳光陶瓷有限公司（2次/年）</w:t>
      </w:r>
    </w:p>
    <w:p w14:paraId="3A7BF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陕西康特陶瓷有限公司（2次/年）</w:t>
      </w:r>
    </w:p>
    <w:p w14:paraId="46618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.陕西中特陶瓷有限公司（2次/年）</w:t>
      </w:r>
    </w:p>
    <w:p w14:paraId="5741A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.陕西千禾陶瓷有限公司（2次/年）</w:t>
      </w:r>
    </w:p>
    <w:p w14:paraId="041D2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.宝鸡粤特陶瓷有限公司（2次/年）</w:t>
      </w:r>
    </w:p>
    <w:p w14:paraId="0BB0C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.陕西博桦陶瓷有限公司（2次/年）</w:t>
      </w:r>
    </w:p>
    <w:p w14:paraId="76651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.宝鸡宏康陶瓷有限公司（2次/年）</w:t>
      </w:r>
    </w:p>
    <w:p w14:paraId="796CD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宝鸡永泰水泥制品有限公司（2次/年）</w:t>
      </w:r>
    </w:p>
    <w:p w14:paraId="5872C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.宝鸡晟翔混凝土有限公司（2次/年）</w:t>
      </w:r>
    </w:p>
    <w:p w14:paraId="00B7E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.宝鸡润阳稀有金属有限公司（2次/年）</w:t>
      </w:r>
    </w:p>
    <w:p w14:paraId="60602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.陕西华玥鼎泰新材料有限公司（2次/年）</w:t>
      </w:r>
    </w:p>
    <w:p w14:paraId="32B57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.陕西耐特橡胶实业有限公司（2次/年）</w:t>
      </w:r>
    </w:p>
    <w:p w14:paraId="12304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二、综合监管单位</w:t>
      </w:r>
    </w:p>
    <w:p w14:paraId="12D7B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城关镇人民政府、崔家头镇人民政府、南寨镇人民政府、</w:t>
      </w:r>
    </w:p>
    <w:p w14:paraId="70DEE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张家塬镇人民政府、高崖镇人民政府、水沟镇人民政府、草碧镇人民政府、政府办、纪委监委、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组织部、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宣传部、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编办、发改局、应急管理局、教体局、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局、公安局、民政局、司法局、财政局、人社局、自然资源局、生态环境局、住建局、交通运输局、水利局、农业农村局、文旅局、卫健局、退役军人事务局、审计局、市场监管局、行政审批局、林业局、统计局、畜产局、工业园区管委会、供销联社、人武部、武警中队、气象局、电力局、邮政局、科协、总工会、团委、妇联、消防大队。</w:t>
      </w:r>
    </w:p>
    <w:p w14:paraId="1917E95F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BA43967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150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A42AF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A42AF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ZDJlYzQwNTUyZjRlNjI1YWZhMGE3MWQxMTgyNzQifQ=="/>
  </w:docVars>
  <w:rsids>
    <w:rsidRoot w:val="038D4531"/>
    <w:rsid w:val="038D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2026-04-01T06:28:00Z</dcterms:created>
  <dc:creator>雨落一世繁华</dc:creator>
  <cp:lastModifiedBy>雨落一世繁华</cp:lastModifiedBy>
  <dcterms:modified xsi:type="dcterms:W3CDTF">2026-04-01T06:28:23Z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510770C5A024422192D0B4C364A0C796_11</vt:lpwstr>
  </property>
</Properties>
</file>