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outlineLvl w:val="0"/>
        <w:rPr>
          <w:rFonts w:ascii="方正小标宋简体" w:hAnsi="华文中宋" w:eastAsia="方正小标宋简体" w:cs="宋体"/>
          <w:bCs/>
          <w:color w:val="000000" w:themeColor="text1"/>
          <w:kern w:val="36"/>
          <w:sz w:val="44"/>
          <w:szCs w:val="44"/>
          <w14:textFill>
            <w14:solidFill>
              <w14:schemeClr w14:val="tx1"/>
            </w14:solidFill>
          </w14:textFill>
        </w:rPr>
      </w:pPr>
      <w:r>
        <w:rPr>
          <w:rFonts w:hint="eastAsia" w:ascii="方正小标宋简体" w:hAnsi="华文中宋" w:eastAsia="方正小标宋简体" w:cs="宋体"/>
          <w:bCs/>
          <w:color w:val="000000" w:themeColor="text1"/>
          <w:kern w:val="36"/>
          <w:sz w:val="44"/>
          <w:szCs w:val="44"/>
          <w14:textFill>
            <w14:solidFill>
              <w14:schemeClr w14:val="tx1"/>
            </w14:solidFill>
          </w14:textFill>
        </w:rPr>
        <w:t>千</w:t>
      </w:r>
      <w:r>
        <w:rPr>
          <w:rFonts w:ascii="方正小标宋简体" w:hAnsi="华文中宋" w:eastAsia="方正小标宋简体" w:cs="宋体"/>
          <w:bCs/>
          <w:color w:val="000000" w:themeColor="text1"/>
          <w:kern w:val="36"/>
          <w:sz w:val="44"/>
          <w:szCs w:val="44"/>
          <w14:textFill>
            <w14:solidFill>
              <w14:schemeClr w14:val="tx1"/>
            </w14:solidFill>
          </w14:textFill>
        </w:rPr>
        <w:t>阳县人民政府</w:t>
      </w:r>
      <w:r>
        <w:rPr>
          <w:rFonts w:hint="eastAsia" w:ascii="方正小标宋简体" w:hAnsi="华文中宋" w:eastAsia="方正小标宋简体" w:cs="宋体"/>
          <w:bCs/>
          <w:color w:val="000000" w:themeColor="text1"/>
          <w:kern w:val="36"/>
          <w:sz w:val="44"/>
          <w:szCs w:val="44"/>
          <w14:textFill>
            <w14:solidFill>
              <w14:schemeClr w14:val="tx1"/>
            </w14:solidFill>
          </w14:textFill>
        </w:rPr>
        <w:t>关于明确</w:t>
      </w:r>
    </w:p>
    <w:p>
      <w:pPr>
        <w:shd w:val="clear" w:color="auto" w:fill="FFFFFF"/>
        <w:spacing w:line="560" w:lineRule="exact"/>
        <w:jc w:val="center"/>
        <w:outlineLvl w:val="0"/>
        <w:rPr>
          <w:rFonts w:ascii="方正小标宋简体" w:hAnsi="华文中宋" w:eastAsia="方正小标宋简体" w:cs="宋体"/>
          <w:bCs/>
          <w:color w:val="000000" w:themeColor="text1"/>
          <w:kern w:val="36"/>
          <w:sz w:val="44"/>
          <w:szCs w:val="44"/>
          <w14:textFill>
            <w14:solidFill>
              <w14:schemeClr w14:val="tx1"/>
            </w14:solidFill>
          </w14:textFill>
        </w:rPr>
      </w:pPr>
      <w:r>
        <w:rPr>
          <w:rFonts w:hint="eastAsia" w:ascii="方正小标宋简体" w:hAnsi="华文中宋" w:eastAsia="方正小标宋简体" w:cs="宋体"/>
          <w:bCs/>
          <w:color w:val="000000" w:themeColor="text1"/>
          <w:kern w:val="36"/>
          <w:sz w:val="44"/>
          <w:szCs w:val="44"/>
          <w14:textFill>
            <w14:solidFill>
              <w14:schemeClr w14:val="tx1"/>
            </w14:solidFill>
          </w14:textFill>
        </w:rPr>
        <w:t>我县城镇土地使用税、房产税征税范围</w:t>
      </w:r>
    </w:p>
    <w:p>
      <w:pPr>
        <w:shd w:val="clear" w:color="auto" w:fill="FFFFFF"/>
        <w:spacing w:line="560" w:lineRule="exact"/>
        <w:jc w:val="center"/>
        <w:outlineLvl w:val="0"/>
        <w:rPr>
          <w:rFonts w:ascii="方正小标宋简体" w:hAnsi="华文中宋" w:eastAsia="方正小标宋简体" w:cs="宋体"/>
          <w:bCs/>
          <w:color w:val="000000" w:themeColor="text1"/>
          <w:kern w:val="36"/>
          <w:sz w:val="44"/>
          <w:szCs w:val="44"/>
          <w14:textFill>
            <w14:solidFill>
              <w14:schemeClr w14:val="tx1"/>
            </w14:solidFill>
          </w14:textFill>
        </w:rPr>
      </w:pPr>
      <w:r>
        <w:rPr>
          <w:rFonts w:hint="eastAsia" w:ascii="方正小标宋简体" w:hAnsi="华文中宋" w:eastAsia="方正小标宋简体" w:cs="宋体"/>
          <w:bCs/>
          <w:color w:val="000000" w:themeColor="text1"/>
          <w:kern w:val="36"/>
          <w:sz w:val="44"/>
          <w:szCs w:val="44"/>
          <w14:textFill>
            <w14:solidFill>
              <w14:schemeClr w14:val="tx1"/>
            </w14:solidFill>
          </w14:textFill>
        </w:rPr>
        <w:t>及土地等级标准的通知（草</w:t>
      </w:r>
      <w:r>
        <w:rPr>
          <w:rFonts w:ascii="方正小标宋简体" w:hAnsi="华文中宋" w:eastAsia="方正小标宋简体" w:cs="宋体"/>
          <w:bCs/>
          <w:color w:val="000000" w:themeColor="text1"/>
          <w:kern w:val="36"/>
          <w:sz w:val="44"/>
          <w:szCs w:val="44"/>
          <w14:textFill>
            <w14:solidFill>
              <w14:schemeClr w14:val="tx1"/>
            </w14:solidFill>
          </w14:textFill>
        </w:rPr>
        <w:t>案）</w:t>
      </w:r>
    </w:p>
    <w:p>
      <w:pPr>
        <w:shd w:val="clear" w:color="auto" w:fill="FFFFFF"/>
        <w:wordWrap w:val="0"/>
        <w:spacing w:line="560" w:lineRule="exact"/>
        <w:jc w:val="both"/>
        <w:rPr>
          <w:rFonts w:ascii="仿宋_GB2312" w:hAnsi="Arial" w:eastAsia="仿宋_GB2312" w:cs="Arial"/>
          <w:color w:val="000000" w:themeColor="text1"/>
          <w:kern w:val="0"/>
          <w:sz w:val="32"/>
          <w:szCs w:val="32"/>
          <w14:textFill>
            <w14:solidFill>
              <w14:schemeClr w14:val="tx1"/>
            </w14:solidFill>
          </w14:textFill>
        </w:rPr>
      </w:pPr>
      <w:bookmarkStart w:id="0" w:name="_GoBack"/>
      <w:bookmarkEnd w:id="0"/>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各镇人民政府，县政府各工作部门，直属机构、“双管”单位：</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根据《陕西省人民政府关于印发城镇土地使用税实施办法和房产税实施细则的通知》（陕政发〔2022〕15号）文件精神，现就我县城镇土地使用税、房产税征税范围及土地等级标准明确如下：</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一、城镇土地使用税、房产税征税范围</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黑体" w:eastAsia="仿宋_GB2312" w:cs="Arial"/>
          <w:color w:val="000000" w:themeColor="text1"/>
          <w:kern w:val="0"/>
          <w:sz w:val="32"/>
          <w:szCs w:val="32"/>
          <w14:textFill>
            <w14:solidFill>
              <w14:schemeClr w14:val="tx1"/>
            </w14:solidFill>
          </w14:textFill>
        </w:rPr>
      </w:pPr>
      <w:r>
        <w:rPr>
          <w:rFonts w:hint="eastAsia" w:ascii="仿宋_GB2312" w:hAnsi="黑体" w:eastAsia="仿宋_GB2312" w:cs="Arial"/>
          <w:color w:val="000000" w:themeColor="text1"/>
          <w:kern w:val="0"/>
          <w:sz w:val="32"/>
          <w:szCs w:val="32"/>
          <w14:textFill>
            <w14:solidFill>
              <w14:schemeClr w14:val="tx1"/>
            </w14:solidFill>
          </w14:textFill>
        </w:rPr>
        <w:t>（一）县城区域：县城镇行政区的区域范围。</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黑体" w:eastAsia="仿宋_GB2312" w:cs="Arial"/>
          <w:color w:val="000000" w:themeColor="text1"/>
          <w:kern w:val="0"/>
          <w:sz w:val="32"/>
          <w:szCs w:val="32"/>
          <w14:textFill>
            <w14:solidFill>
              <w14:schemeClr w14:val="tx1"/>
            </w14:solidFill>
          </w14:textFill>
        </w:rPr>
      </w:pPr>
      <w:r>
        <w:rPr>
          <w:rFonts w:hint="eastAsia" w:ascii="仿宋_GB2312" w:hAnsi="黑体" w:eastAsia="仿宋_GB2312" w:cs="Arial"/>
          <w:color w:val="000000" w:themeColor="text1"/>
          <w:kern w:val="0"/>
          <w:sz w:val="32"/>
          <w:szCs w:val="32"/>
          <w14:textFill>
            <w14:solidFill>
              <w14:schemeClr w14:val="tx1"/>
            </w14:solidFill>
          </w14:textFill>
        </w:rPr>
        <w:t>（二）各建制镇：镇行政区的区域范围。</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二、城镇</w:t>
      </w:r>
      <w:r>
        <w:rPr>
          <w:rFonts w:ascii="黑体" w:hAnsi="黑体" w:eastAsia="黑体" w:cs="Arial"/>
          <w:color w:val="000000" w:themeColor="text1"/>
          <w:kern w:val="0"/>
          <w:sz w:val="32"/>
          <w:szCs w:val="32"/>
          <w14:textFill>
            <w14:solidFill>
              <w14:schemeClr w14:val="tx1"/>
            </w14:solidFill>
          </w14:textFill>
        </w:rPr>
        <w:t>土地使用税</w:t>
      </w:r>
      <w:r>
        <w:rPr>
          <w:rFonts w:hint="eastAsia" w:ascii="黑体" w:hAnsi="黑体" w:eastAsia="黑体" w:cs="Arial"/>
          <w:color w:val="000000" w:themeColor="text1"/>
          <w:kern w:val="0"/>
          <w:sz w:val="32"/>
          <w:szCs w:val="32"/>
          <w14:textFill>
            <w14:solidFill>
              <w14:schemeClr w14:val="tx1"/>
            </w14:solidFill>
          </w14:textFill>
        </w:rPr>
        <w:t>土地等级标准</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（一）县城区域范围内，土地</w:t>
      </w:r>
      <w:r>
        <w:rPr>
          <w:rFonts w:ascii="仿宋_GB2312" w:hAnsi="Arial" w:eastAsia="仿宋_GB2312" w:cs="Arial"/>
          <w:color w:val="000000" w:themeColor="text1"/>
          <w:kern w:val="0"/>
          <w:sz w:val="32"/>
          <w:szCs w:val="32"/>
          <w14:textFill>
            <w14:solidFill>
              <w14:schemeClr w14:val="tx1"/>
            </w14:solidFill>
          </w14:textFill>
        </w:rPr>
        <w:t>使用税土地等级</w:t>
      </w:r>
      <w:r>
        <w:rPr>
          <w:rFonts w:hint="eastAsia" w:ascii="仿宋_GB2312" w:hAnsi="Arial" w:eastAsia="仿宋_GB2312" w:cs="Arial"/>
          <w:color w:val="000000" w:themeColor="text1"/>
          <w:kern w:val="0"/>
          <w:sz w:val="32"/>
          <w:szCs w:val="32"/>
          <w14:textFill>
            <w14:solidFill>
              <w14:schemeClr w14:val="tx1"/>
            </w14:solidFill>
          </w14:textFill>
        </w:rPr>
        <w:t>划分为三个等级，具体等级和</w:t>
      </w:r>
      <w:r>
        <w:rPr>
          <w:rFonts w:ascii="仿宋_GB2312" w:hAnsi="Arial" w:eastAsia="仿宋_GB2312" w:cs="Arial"/>
          <w:color w:val="000000" w:themeColor="text1"/>
          <w:kern w:val="0"/>
          <w:sz w:val="32"/>
          <w:szCs w:val="32"/>
          <w14:textFill>
            <w14:solidFill>
              <w14:schemeClr w14:val="tx1"/>
            </w14:solidFill>
          </w14:textFill>
        </w:rPr>
        <w:t>范围</w:t>
      </w:r>
      <w:r>
        <w:rPr>
          <w:rFonts w:hint="eastAsia" w:ascii="仿宋_GB2312" w:hAnsi="Arial" w:eastAsia="仿宋_GB2312" w:cs="Arial"/>
          <w:color w:val="000000" w:themeColor="text1"/>
          <w:kern w:val="0"/>
          <w:sz w:val="32"/>
          <w:szCs w:val="32"/>
          <w14:textFill>
            <w14:solidFill>
              <w14:schemeClr w14:val="tx1"/>
            </w14:solidFill>
          </w14:textFill>
        </w:rPr>
        <w:t>是：</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一等土地区域：千河以北，冯坊河以东，沈家庄水厂以南，千阳中学以西地区。</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二等土地区域：千河以北，新兴河以东，344国道以南，冯坊河以西地区；千河以南，红山中学以西，宝中铁路以北，宝汉高速千阳连接线以东地区。</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三等土地区域：县城镇行政区域内除一、二等土地区域以外的地区。</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（二）建制镇区域范围内，土地</w:t>
      </w:r>
      <w:r>
        <w:rPr>
          <w:rFonts w:ascii="仿宋_GB2312" w:hAnsi="Arial" w:eastAsia="仿宋_GB2312" w:cs="Arial"/>
          <w:color w:val="000000" w:themeColor="text1"/>
          <w:kern w:val="0"/>
          <w:sz w:val="32"/>
          <w:szCs w:val="32"/>
          <w14:textFill>
            <w14:solidFill>
              <w14:schemeClr w14:val="tx1"/>
            </w14:solidFill>
          </w14:textFill>
        </w:rPr>
        <w:t>使用税</w:t>
      </w:r>
      <w:r>
        <w:rPr>
          <w:rFonts w:hint="eastAsia" w:ascii="仿宋_GB2312" w:hAnsi="Arial" w:eastAsia="仿宋_GB2312" w:cs="Arial"/>
          <w:color w:val="000000" w:themeColor="text1"/>
          <w:kern w:val="0"/>
          <w:sz w:val="32"/>
          <w:szCs w:val="32"/>
          <w14:textFill>
            <w14:solidFill>
              <w14:schemeClr w14:val="tx1"/>
            </w14:solidFill>
          </w14:textFill>
        </w:rPr>
        <w:t>土地等级具体等级和范围是：</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水沟镇、草碧镇、南寨镇、张家塬镇、崔家头镇、高崖镇的镇行政区的区域范围内，不分等级。</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三、城镇土地使用税年征税标准</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依据《陕西省人民政府关于城镇土地使用税单位税额标准的批复》（陕政函〔2008〕33号）的规定，我县城镇土地使用税税额执行以下标准：</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楷体_GB2312" w:hAnsi="Arial" w:eastAsia="楷体_GB2312" w:cs="Arial"/>
          <w:bCs/>
          <w:color w:val="000000" w:themeColor="text1"/>
          <w:kern w:val="0"/>
          <w:sz w:val="32"/>
          <w:szCs w:val="32"/>
          <w14:textFill>
            <w14:solidFill>
              <w14:schemeClr w14:val="tx1"/>
            </w14:solidFill>
          </w14:textFill>
        </w:rPr>
      </w:pPr>
      <w:r>
        <w:rPr>
          <w:rFonts w:hint="eastAsia" w:ascii="楷体_GB2312" w:hAnsi="Arial" w:eastAsia="楷体_GB2312" w:cs="Arial"/>
          <w:bCs/>
          <w:color w:val="000000" w:themeColor="text1"/>
          <w:kern w:val="0"/>
          <w:sz w:val="32"/>
          <w:szCs w:val="32"/>
          <w14:textFill>
            <w14:solidFill>
              <w14:schemeClr w14:val="tx1"/>
            </w14:solidFill>
          </w14:textFill>
        </w:rPr>
        <w:t>（一）县城区域年征税标准</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一等土地每平方米4.50元；二等土地每平方米3.50元；三等土地每平方米2.50元；</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楷体_GB2312" w:hAnsi="Arial" w:eastAsia="楷体_GB2312" w:cs="Arial"/>
          <w:color w:val="000000" w:themeColor="text1"/>
          <w:kern w:val="0"/>
          <w:sz w:val="32"/>
          <w:szCs w:val="32"/>
          <w14:textFill>
            <w14:solidFill>
              <w14:schemeClr w14:val="tx1"/>
            </w14:solidFill>
          </w14:textFill>
        </w:rPr>
      </w:pPr>
      <w:r>
        <w:rPr>
          <w:rFonts w:hint="eastAsia" w:ascii="楷体_GB2312" w:hAnsi="Arial" w:eastAsia="楷体_GB2312" w:cs="Arial"/>
          <w:bCs/>
          <w:color w:val="000000" w:themeColor="text1"/>
          <w:kern w:val="0"/>
          <w:sz w:val="32"/>
          <w:szCs w:val="32"/>
          <w14:textFill>
            <w14:solidFill>
              <w14:schemeClr w14:val="tx1"/>
            </w14:solidFill>
          </w14:textFill>
        </w:rPr>
        <w:t>（二）建制镇区域年征税标准</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建制镇每平方米2.50元。</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四、执行时间</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480"/>
        <w:jc w:val="both"/>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上述</w:t>
      </w:r>
      <w:r>
        <w:rPr>
          <w:rFonts w:ascii="仿宋_GB2312" w:hAnsi="Arial" w:eastAsia="仿宋_GB2312" w:cs="Arial"/>
          <w:color w:val="000000" w:themeColor="text1"/>
          <w:kern w:val="0"/>
          <w:sz w:val="32"/>
          <w:szCs w:val="32"/>
          <w14:textFill>
            <w14:solidFill>
              <w14:schemeClr w14:val="tx1"/>
            </w14:solidFill>
          </w14:textFill>
        </w:rPr>
        <w:t>城镇土地使用税、房产税征税范围及</w:t>
      </w:r>
      <w:r>
        <w:rPr>
          <w:rFonts w:hint="eastAsia" w:ascii="仿宋_GB2312" w:hAnsi="Arial" w:eastAsia="仿宋_GB2312" w:cs="Arial"/>
          <w:color w:val="000000" w:themeColor="text1"/>
          <w:kern w:val="0"/>
          <w:sz w:val="32"/>
          <w:szCs w:val="32"/>
          <w14:textFill>
            <w14:solidFill>
              <w14:schemeClr w14:val="tx1"/>
            </w14:solidFill>
          </w14:textFill>
        </w:rPr>
        <w:t>土地等级标准从正式</w:t>
      </w:r>
      <w:r>
        <w:rPr>
          <w:rFonts w:ascii="仿宋_GB2312" w:hAnsi="Arial" w:eastAsia="仿宋_GB2312" w:cs="Arial"/>
          <w:color w:val="000000" w:themeColor="text1"/>
          <w:kern w:val="0"/>
          <w:sz w:val="32"/>
          <w:szCs w:val="32"/>
          <w14:textFill>
            <w14:solidFill>
              <w14:schemeClr w14:val="tx1"/>
            </w14:solidFill>
          </w14:textFill>
        </w:rPr>
        <w:t>发</w:t>
      </w:r>
      <w:r>
        <w:rPr>
          <w:rFonts w:hint="eastAsia" w:ascii="仿宋_GB2312" w:hAnsi="Arial" w:eastAsia="仿宋_GB2312" w:cs="Arial"/>
          <w:color w:val="000000" w:themeColor="text1"/>
          <w:kern w:val="0"/>
          <w:sz w:val="32"/>
          <w:szCs w:val="32"/>
          <w14:textFill>
            <w14:solidFill>
              <w14:schemeClr w14:val="tx1"/>
            </w14:solidFill>
          </w14:textFill>
        </w:rPr>
        <w:t>文</w:t>
      </w:r>
      <w:r>
        <w:rPr>
          <w:rFonts w:ascii="仿宋_GB2312" w:hAnsi="Arial" w:eastAsia="仿宋_GB2312" w:cs="Arial"/>
          <w:color w:val="000000" w:themeColor="text1"/>
          <w:kern w:val="0"/>
          <w:sz w:val="32"/>
          <w:szCs w:val="32"/>
          <w14:textFill>
            <w14:solidFill>
              <w14:schemeClr w14:val="tx1"/>
            </w14:solidFill>
          </w14:textFill>
        </w:rPr>
        <w:t>之日</w:t>
      </w:r>
      <w:r>
        <w:rPr>
          <w:rFonts w:hint="eastAsia" w:ascii="仿宋_GB2312" w:hAnsi="Arial" w:eastAsia="仿宋_GB2312" w:cs="Arial"/>
          <w:color w:val="000000" w:themeColor="text1"/>
          <w:kern w:val="0"/>
          <w:sz w:val="32"/>
          <w:szCs w:val="32"/>
          <w14:textFill>
            <w14:solidFill>
              <w14:schemeClr w14:val="tx1"/>
            </w14:solidFill>
          </w14:textFill>
        </w:rPr>
        <w:t>起执行，</w:t>
      </w:r>
      <w:r>
        <w:rPr>
          <w:rFonts w:ascii="仿宋_GB2312" w:hAnsi="Arial" w:eastAsia="仿宋_GB2312" w:cs="Arial"/>
          <w:color w:val="000000" w:themeColor="text1"/>
          <w:kern w:val="0"/>
          <w:sz w:val="32"/>
          <w:szCs w:val="32"/>
          <w14:textFill>
            <w14:solidFill>
              <w14:schemeClr w14:val="tx1"/>
            </w14:solidFill>
          </w14:textFill>
        </w:rPr>
        <w:t>有效期五年</w:t>
      </w:r>
      <w:r>
        <w:rPr>
          <w:rFonts w:hint="eastAsia" w:ascii="仿宋_GB2312" w:hAnsi="Arial" w:eastAsia="仿宋_GB2312" w:cs="Arial"/>
          <w:color w:val="000000" w:themeColor="text1"/>
          <w:kern w:val="0"/>
          <w:sz w:val="32"/>
          <w:szCs w:val="32"/>
          <w14:textFill>
            <w14:solidFill>
              <w14:schemeClr w14:val="tx1"/>
            </w14:solidFill>
          </w14:textFill>
        </w:rPr>
        <w:t>，2</w:t>
      </w:r>
      <w:r>
        <w:rPr>
          <w:rFonts w:ascii="仿宋_GB2312" w:hAnsi="Arial" w:eastAsia="仿宋_GB2312" w:cs="Arial"/>
          <w:color w:val="000000" w:themeColor="text1"/>
          <w:kern w:val="0"/>
          <w:sz w:val="32"/>
          <w:szCs w:val="32"/>
          <w14:textFill>
            <w14:solidFill>
              <w14:schemeClr w14:val="tx1"/>
            </w14:solidFill>
          </w14:textFill>
        </w:rPr>
        <w:t>017</w:t>
      </w:r>
      <w:r>
        <w:rPr>
          <w:rFonts w:hint="eastAsia" w:ascii="仿宋_GB2312" w:hAnsi="Arial" w:eastAsia="仿宋_GB2312" w:cs="Arial"/>
          <w:color w:val="000000" w:themeColor="text1"/>
          <w:kern w:val="0"/>
          <w:sz w:val="32"/>
          <w:szCs w:val="32"/>
          <w14:textFill>
            <w14:solidFill>
              <w14:schemeClr w14:val="tx1"/>
            </w14:solidFill>
          </w14:textFill>
        </w:rPr>
        <w:t>年9月30日</w:t>
      </w:r>
      <w:r>
        <w:rPr>
          <w:rFonts w:ascii="仿宋_GB2312" w:hAnsi="Arial" w:eastAsia="仿宋_GB2312" w:cs="Arial"/>
          <w:color w:val="000000" w:themeColor="text1"/>
          <w:kern w:val="0"/>
          <w:sz w:val="32"/>
          <w:szCs w:val="32"/>
          <w14:textFill>
            <w14:solidFill>
              <w14:schemeClr w14:val="tx1"/>
            </w14:solidFill>
          </w14:textFill>
        </w:rPr>
        <w:t>印</w:t>
      </w:r>
      <w:r>
        <w:rPr>
          <w:rFonts w:hint="eastAsia" w:ascii="仿宋_GB2312" w:hAnsi="Arial" w:eastAsia="仿宋_GB2312" w:cs="Arial"/>
          <w:color w:val="000000" w:themeColor="text1"/>
          <w:kern w:val="0"/>
          <w:sz w:val="32"/>
          <w:szCs w:val="32"/>
          <w14:textFill>
            <w14:solidFill>
              <w14:schemeClr w14:val="tx1"/>
            </w14:solidFill>
          </w14:textFill>
        </w:rPr>
        <w:t>发</w:t>
      </w:r>
      <w:r>
        <w:rPr>
          <w:rFonts w:ascii="仿宋_GB2312" w:hAnsi="Arial" w:eastAsia="仿宋_GB2312" w:cs="Arial"/>
          <w:color w:val="000000" w:themeColor="text1"/>
          <w:kern w:val="0"/>
          <w:sz w:val="32"/>
          <w:szCs w:val="32"/>
          <w14:textFill>
            <w14:solidFill>
              <w14:schemeClr w14:val="tx1"/>
            </w14:solidFill>
          </w14:textFill>
        </w:rPr>
        <w:t>的《</w:t>
      </w:r>
      <w:r>
        <w:rPr>
          <w:rFonts w:hint="eastAsia" w:ascii="仿宋_GB2312" w:hAnsi="Arial" w:eastAsia="仿宋_GB2312" w:cs="Arial"/>
          <w:color w:val="000000" w:themeColor="text1"/>
          <w:kern w:val="0"/>
          <w:sz w:val="32"/>
          <w:szCs w:val="32"/>
          <w14:textFill>
            <w14:solidFill>
              <w14:schemeClr w14:val="tx1"/>
            </w14:solidFill>
          </w14:textFill>
        </w:rPr>
        <w:t>千阳</w:t>
      </w:r>
      <w:r>
        <w:rPr>
          <w:rFonts w:ascii="仿宋_GB2312" w:hAnsi="Arial" w:eastAsia="仿宋_GB2312" w:cs="Arial"/>
          <w:color w:val="000000" w:themeColor="text1"/>
          <w:kern w:val="0"/>
          <w:sz w:val="32"/>
          <w:szCs w:val="32"/>
          <w14:textFill>
            <w14:solidFill>
              <w14:schemeClr w14:val="tx1"/>
            </w14:solidFill>
          </w14:textFill>
        </w:rPr>
        <w:t>县人民政府关于明确我县城镇</w:t>
      </w:r>
      <w:r>
        <w:rPr>
          <w:rFonts w:hint="eastAsia" w:ascii="仿宋_GB2312" w:hAnsi="Arial" w:eastAsia="仿宋_GB2312" w:cs="Arial"/>
          <w:color w:val="000000" w:themeColor="text1"/>
          <w:kern w:val="0"/>
          <w:sz w:val="32"/>
          <w:szCs w:val="32"/>
          <w14:textFill>
            <w14:solidFill>
              <w14:schemeClr w14:val="tx1"/>
            </w14:solidFill>
          </w14:textFill>
        </w:rPr>
        <w:t>土地</w:t>
      </w:r>
      <w:r>
        <w:rPr>
          <w:rFonts w:ascii="仿宋_GB2312" w:hAnsi="Arial" w:eastAsia="仿宋_GB2312" w:cs="Arial"/>
          <w:color w:val="000000" w:themeColor="text1"/>
          <w:kern w:val="0"/>
          <w:sz w:val="32"/>
          <w:szCs w:val="32"/>
          <w14:textFill>
            <w14:solidFill>
              <w14:schemeClr w14:val="tx1"/>
            </w14:solidFill>
          </w14:textFill>
        </w:rPr>
        <w:t>使用税、房产税范围的通知》</w:t>
      </w:r>
      <w:r>
        <w:rPr>
          <w:rFonts w:hint="eastAsia" w:ascii="仿宋_GB2312" w:hAnsi="Arial" w:eastAsia="仿宋_GB2312" w:cs="Arial"/>
          <w:color w:val="000000" w:themeColor="text1"/>
          <w:kern w:val="0"/>
          <w:sz w:val="32"/>
          <w:szCs w:val="32"/>
          <w14:textFill>
            <w14:solidFill>
              <w14:schemeClr w14:val="tx1"/>
            </w14:solidFill>
          </w14:textFill>
        </w:rPr>
        <w:t>（千</w:t>
      </w:r>
      <w:r>
        <w:rPr>
          <w:rFonts w:ascii="仿宋_GB2312" w:hAnsi="Arial" w:eastAsia="仿宋_GB2312" w:cs="Arial"/>
          <w:color w:val="000000" w:themeColor="text1"/>
          <w:kern w:val="0"/>
          <w:sz w:val="32"/>
          <w:szCs w:val="32"/>
          <w14:textFill>
            <w14:solidFill>
              <w14:schemeClr w14:val="tx1"/>
            </w14:solidFill>
          </w14:textFill>
        </w:rPr>
        <w:t>政发</w:t>
      </w:r>
      <w:r>
        <w:rPr>
          <w:rFonts w:hint="eastAsia" w:ascii="仿宋_GB2312" w:hAnsi="Arial" w:eastAsia="仿宋_GB2312" w:cs="Arial"/>
          <w:color w:val="000000" w:themeColor="text1"/>
          <w:kern w:val="0"/>
          <w:sz w:val="32"/>
          <w:szCs w:val="32"/>
          <w14:textFill>
            <w14:solidFill>
              <w14:schemeClr w14:val="tx1"/>
            </w14:solidFill>
          </w14:textFill>
        </w:rPr>
        <w:t>〔2017〕27号</w:t>
      </w:r>
      <w:r>
        <w:rPr>
          <w:rFonts w:ascii="仿宋_GB2312" w:hAnsi="Arial" w:eastAsia="仿宋_GB2312" w:cs="Arial"/>
          <w:color w:val="000000" w:themeColor="text1"/>
          <w:kern w:val="0"/>
          <w:sz w:val="32"/>
          <w:szCs w:val="32"/>
          <w14:textFill>
            <w14:solidFill>
              <w14:schemeClr w14:val="tx1"/>
            </w14:solidFill>
          </w14:textFill>
        </w:rPr>
        <w:t>）文件作废。</w:t>
      </w:r>
    </w:p>
    <w:p>
      <w:pPr>
        <w:keepNext w:val="0"/>
        <w:keepLines w:val="0"/>
        <w:pageBreakBefore w:val="0"/>
        <w:widowControl w:val="0"/>
        <w:shd w:val="clear" w:color="auto" w:fill="FFFFFF"/>
        <w:kinsoku/>
        <w:wordWrap w:val="0"/>
        <w:overflowPunct/>
        <w:topLinePunct w:val="0"/>
        <w:autoSpaceDE/>
        <w:autoSpaceDN/>
        <w:bidi w:val="0"/>
        <w:adjustRightInd/>
        <w:snapToGrid/>
        <w:spacing w:line="450" w:lineRule="atLeast"/>
        <w:jc w:val="both"/>
        <w:textAlignment w:val="auto"/>
        <w:rPr>
          <w:rFonts w:ascii="仿宋_GB2312" w:hAnsi="Arial" w:eastAsia="仿宋_GB2312" w:cs="Arial"/>
          <w:color w:val="000000" w:themeColor="text1"/>
          <w:kern w:val="0"/>
          <w:sz w:val="32"/>
          <w:szCs w:val="32"/>
          <w14:textFill>
            <w14:solidFill>
              <w14:schemeClr w14:val="tx1"/>
            </w14:solidFill>
          </w14:textFill>
        </w:rPr>
      </w:pPr>
    </w:p>
    <w:p>
      <w:pPr>
        <w:widowControl/>
        <w:shd w:val="clear" w:color="auto" w:fill="FFFFFF"/>
        <w:wordWrap w:val="0"/>
        <w:spacing w:line="450" w:lineRule="atLeast"/>
        <w:ind w:firstLine="4960" w:firstLineChars="1550"/>
        <w:jc w:val="both"/>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千阳县人民政府</w:t>
      </w:r>
    </w:p>
    <w:p>
      <w:pPr>
        <w:widowControl/>
        <w:shd w:val="clear" w:color="auto" w:fill="FFFFFF"/>
        <w:tabs>
          <w:tab w:val="left" w:pos="7371"/>
        </w:tabs>
        <w:wordWrap/>
        <w:spacing w:line="450" w:lineRule="atLeast"/>
        <w:ind w:right="1440" w:firstLine="480"/>
        <w:jc w:val="both"/>
        <w:rPr>
          <w:rFonts w:ascii="仿宋_GB2312" w:eastAsia="仿宋_GB2312"/>
          <w:color w:val="000000" w:themeColor="text1"/>
          <w:sz w:val="32"/>
          <w:szCs w:val="32"/>
          <w14:textFill>
            <w14:solidFill>
              <w14:schemeClr w14:val="tx1"/>
            </w14:solidFill>
          </w14:textFill>
        </w:rPr>
      </w:pPr>
    </w:p>
    <w:sectPr>
      <w:footerReference r:id="rId3" w:type="default"/>
      <w:footerReference r:id="rId4" w:type="even"/>
      <w:pgSz w:w="11906" w:h="16838"/>
      <w:pgMar w:top="2098" w:right="1474" w:bottom="1985" w:left="1588" w:header="851" w:footer="1418"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89273"/>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lang w:val="zh-CN"/>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lang w:val="zh-CN"/>
          </w:rPr>
          <w:fldChar w:fldCharType="end"/>
        </w:r>
        <w:r>
          <w:rPr>
            <w:rFonts w:ascii="宋体" w:hAnsi="宋体" w:eastAsia="宋体"/>
            <w:sz w:val="28"/>
            <w:szCs w:val="28"/>
            <w:lang w:val="zh-CN"/>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173121"/>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lang w:val="zh-CN"/>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lang w:val="zh-CN"/>
          </w:rPr>
          <w:fldChar w:fldCharType="end"/>
        </w:r>
        <w:r>
          <w:rPr>
            <w:rFonts w:ascii="宋体" w:hAnsi="宋体" w:eastAsia="宋体"/>
            <w:sz w:val="28"/>
            <w:szCs w:val="28"/>
            <w:lang w:val="zh-CN"/>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yMTZkNGQwN2UzYzgzNzk5ZDllZTExYmJmN2E0NDUifQ=="/>
  </w:docVars>
  <w:rsids>
    <w:rsidRoot w:val="00666E51"/>
    <w:rsid w:val="000117E2"/>
    <w:rsid w:val="000222C1"/>
    <w:rsid w:val="000363FE"/>
    <w:rsid w:val="0007129F"/>
    <w:rsid w:val="00083199"/>
    <w:rsid w:val="000E50F7"/>
    <w:rsid w:val="000F7BB2"/>
    <w:rsid w:val="001061BD"/>
    <w:rsid w:val="00114EFC"/>
    <w:rsid w:val="00133B33"/>
    <w:rsid w:val="00144C71"/>
    <w:rsid w:val="00180CDD"/>
    <w:rsid w:val="00196983"/>
    <w:rsid w:val="001D4DF0"/>
    <w:rsid w:val="001F52B5"/>
    <w:rsid w:val="00200B42"/>
    <w:rsid w:val="00206164"/>
    <w:rsid w:val="002303C3"/>
    <w:rsid w:val="002610A9"/>
    <w:rsid w:val="00271390"/>
    <w:rsid w:val="002911F2"/>
    <w:rsid w:val="002A4633"/>
    <w:rsid w:val="002B064B"/>
    <w:rsid w:val="002D2B23"/>
    <w:rsid w:val="00317C0C"/>
    <w:rsid w:val="003F3C50"/>
    <w:rsid w:val="004404D6"/>
    <w:rsid w:val="004566D3"/>
    <w:rsid w:val="004678C0"/>
    <w:rsid w:val="0049652C"/>
    <w:rsid w:val="00496D92"/>
    <w:rsid w:val="004B039C"/>
    <w:rsid w:val="004C058C"/>
    <w:rsid w:val="004C0879"/>
    <w:rsid w:val="004C1715"/>
    <w:rsid w:val="005109A5"/>
    <w:rsid w:val="005216BE"/>
    <w:rsid w:val="00542414"/>
    <w:rsid w:val="0055072B"/>
    <w:rsid w:val="0057152F"/>
    <w:rsid w:val="00585AA6"/>
    <w:rsid w:val="0058663B"/>
    <w:rsid w:val="005A1736"/>
    <w:rsid w:val="005E51E6"/>
    <w:rsid w:val="005F26A4"/>
    <w:rsid w:val="006011C3"/>
    <w:rsid w:val="006026EA"/>
    <w:rsid w:val="00647EB3"/>
    <w:rsid w:val="00654612"/>
    <w:rsid w:val="00666E51"/>
    <w:rsid w:val="00667533"/>
    <w:rsid w:val="00682CB4"/>
    <w:rsid w:val="00692CE4"/>
    <w:rsid w:val="006A5088"/>
    <w:rsid w:val="007326F3"/>
    <w:rsid w:val="007360AB"/>
    <w:rsid w:val="00742F95"/>
    <w:rsid w:val="0076065B"/>
    <w:rsid w:val="00764553"/>
    <w:rsid w:val="007846A4"/>
    <w:rsid w:val="00795339"/>
    <w:rsid w:val="007A0C61"/>
    <w:rsid w:val="007C1589"/>
    <w:rsid w:val="007D3C51"/>
    <w:rsid w:val="007E25E2"/>
    <w:rsid w:val="008149FD"/>
    <w:rsid w:val="00827925"/>
    <w:rsid w:val="00833655"/>
    <w:rsid w:val="00853330"/>
    <w:rsid w:val="00862AB8"/>
    <w:rsid w:val="008634EB"/>
    <w:rsid w:val="00875337"/>
    <w:rsid w:val="008779A2"/>
    <w:rsid w:val="008E4064"/>
    <w:rsid w:val="008F6E0E"/>
    <w:rsid w:val="00937B88"/>
    <w:rsid w:val="00954578"/>
    <w:rsid w:val="009971E4"/>
    <w:rsid w:val="009A63CE"/>
    <w:rsid w:val="009A7D74"/>
    <w:rsid w:val="009C3921"/>
    <w:rsid w:val="009D7CDB"/>
    <w:rsid w:val="009F5BD7"/>
    <w:rsid w:val="00A15176"/>
    <w:rsid w:val="00A17E2D"/>
    <w:rsid w:val="00A352E5"/>
    <w:rsid w:val="00A360A8"/>
    <w:rsid w:val="00A73750"/>
    <w:rsid w:val="00A74795"/>
    <w:rsid w:val="00A8713D"/>
    <w:rsid w:val="00AB1A5B"/>
    <w:rsid w:val="00B106FD"/>
    <w:rsid w:val="00B15D8C"/>
    <w:rsid w:val="00B27C41"/>
    <w:rsid w:val="00B45905"/>
    <w:rsid w:val="00B52038"/>
    <w:rsid w:val="00B74617"/>
    <w:rsid w:val="00BC52C6"/>
    <w:rsid w:val="00BC79E1"/>
    <w:rsid w:val="00BD70C6"/>
    <w:rsid w:val="00BE0B78"/>
    <w:rsid w:val="00BF3D94"/>
    <w:rsid w:val="00C14C93"/>
    <w:rsid w:val="00C541DE"/>
    <w:rsid w:val="00C6329F"/>
    <w:rsid w:val="00C86C9D"/>
    <w:rsid w:val="00CB4A8A"/>
    <w:rsid w:val="00CC2BED"/>
    <w:rsid w:val="00CF4AF7"/>
    <w:rsid w:val="00D057EB"/>
    <w:rsid w:val="00D072A8"/>
    <w:rsid w:val="00D20B33"/>
    <w:rsid w:val="00D63F0C"/>
    <w:rsid w:val="00D6461C"/>
    <w:rsid w:val="00D71A7B"/>
    <w:rsid w:val="00D94DF5"/>
    <w:rsid w:val="00D97AB3"/>
    <w:rsid w:val="00DA2F47"/>
    <w:rsid w:val="00DB0255"/>
    <w:rsid w:val="00DB78BD"/>
    <w:rsid w:val="00DC3307"/>
    <w:rsid w:val="00E5103C"/>
    <w:rsid w:val="00E74DEE"/>
    <w:rsid w:val="00EB517F"/>
    <w:rsid w:val="00F64912"/>
    <w:rsid w:val="00F7022E"/>
    <w:rsid w:val="00F807BD"/>
    <w:rsid w:val="00F92AC3"/>
    <w:rsid w:val="00FD6D4B"/>
    <w:rsid w:val="00FE7D76"/>
    <w:rsid w:val="18360DD0"/>
    <w:rsid w:val="49DD1859"/>
    <w:rsid w:val="733F2B3D"/>
    <w:rsid w:val="7E0962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字符"/>
    <w:basedOn w:val="8"/>
    <w:link w:val="2"/>
    <w:uiPriority w:val="9"/>
    <w:rPr>
      <w:rFonts w:ascii="宋体" w:hAnsi="宋体" w:eastAsia="宋体" w:cs="宋体"/>
      <w:b/>
      <w:bCs/>
      <w:kern w:val="36"/>
      <w:sz w:val="48"/>
      <w:szCs w:val="48"/>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714</Words>
  <Characters>744</Characters>
  <Lines>5</Lines>
  <Paragraphs>1</Paragraphs>
  <TotalTime>44</TotalTime>
  <ScaleCrop>false</ScaleCrop>
  <LinksUpToDate>false</LinksUpToDate>
  <CharactersWithSpaces>744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2022-09-15T09:25:00Z</dcterms:created>
  <dc:creator>Administrator</dc:creator>
  <cp:lastModifiedBy>王惘妄</cp:lastModifiedBy>
  <cp:lastPrinted>2022-09-09T01:08:00Z</cp:lastPrinted>
  <dcterms:modified xsi:type="dcterms:W3CDTF">2022-09-19T00:49:39Z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88B247F9ACA84369AA557F8C2C053F14</vt:lpwstr>
  </property>
</Properties>
</file>